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0A" w:rsidRDefault="005202B3">
      <w:pPr>
        <w:pStyle w:val="Nagwek3"/>
      </w:pPr>
      <w:r>
        <w:rPr>
          <w:rFonts w:eastAsia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Sprawozdanie z pracy Okręgowego Sądu Lekarskiego w Gdańsku</w:t>
      </w:r>
    </w:p>
    <w:p w:rsidR="002D6D0A" w:rsidRDefault="005202B3">
      <w:pPr>
        <w:pStyle w:val="Nagwek3"/>
      </w:pPr>
      <w:r>
        <w:rPr>
          <w:rFonts w:eastAsia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za okres  01.01.2016  -  31.12.2016</w:t>
      </w:r>
    </w:p>
    <w:p w:rsidR="002D6D0A" w:rsidRDefault="002D6D0A">
      <w:pPr>
        <w:pStyle w:val="Textbody"/>
      </w:pPr>
    </w:p>
    <w:p w:rsidR="002D6D0A" w:rsidRDefault="005202B3">
      <w:pPr>
        <w:pStyle w:val="Textbody"/>
      </w:pPr>
      <w:r>
        <w:rPr>
          <w:rFonts w:eastAsia="Times New Roman" w:cs="Times New Roman"/>
          <w:sz w:val="26"/>
          <w:szCs w:val="26"/>
        </w:rPr>
        <w:t xml:space="preserve">    </w:t>
      </w:r>
      <w:r>
        <w:t xml:space="preserve">W okresie od 01.01.2016r. do </w:t>
      </w:r>
      <w:r>
        <w:t xml:space="preserve">31.12.2016r. do Okręgowego Sądu Lekarskiego w Gdańsku wpłynęło </w:t>
      </w:r>
      <w:r>
        <w:rPr>
          <w:b/>
          <w:bCs/>
        </w:rPr>
        <w:t xml:space="preserve">79 </w:t>
      </w:r>
      <w:r>
        <w:t xml:space="preserve">spraw, w tym </w:t>
      </w:r>
      <w:r>
        <w:rPr>
          <w:b/>
          <w:bCs/>
        </w:rPr>
        <w:t xml:space="preserve">14 </w:t>
      </w:r>
      <w:r>
        <w:t xml:space="preserve">wniosków o ukaranie </w:t>
      </w:r>
      <w:r>
        <w:rPr>
          <w:b/>
          <w:bCs/>
        </w:rPr>
        <w:t xml:space="preserve">16 </w:t>
      </w:r>
      <w:r>
        <w:t xml:space="preserve">lekarzy i lekarzy dentystów oraz </w:t>
      </w:r>
      <w:r>
        <w:rPr>
          <w:b/>
          <w:bCs/>
        </w:rPr>
        <w:t xml:space="preserve">65 </w:t>
      </w:r>
      <w:r>
        <w:t>zażaleń na postanowienia Okręgowego Rzecznika Odpowiedzialności Zawodowej w Gdańsku o umorzeniu postępowania wyjaśn</w:t>
      </w:r>
      <w:r>
        <w:t>iającego (</w:t>
      </w:r>
      <w:r>
        <w:rPr>
          <w:b/>
          <w:bCs/>
        </w:rPr>
        <w:t xml:space="preserve">47 </w:t>
      </w:r>
      <w:r>
        <w:t>zażaleń) lub odmowie wszczęcia postępowania wyjaśniającego (</w:t>
      </w:r>
      <w:r>
        <w:rPr>
          <w:b/>
          <w:bCs/>
        </w:rPr>
        <w:t xml:space="preserve">18 </w:t>
      </w:r>
      <w:r>
        <w:t xml:space="preserve">zażaleń).  Z </w:t>
      </w:r>
      <w:r>
        <w:rPr>
          <w:b/>
          <w:bCs/>
        </w:rPr>
        <w:t>14</w:t>
      </w:r>
      <w:r>
        <w:t xml:space="preserve"> wniosków o ukaranie </w:t>
      </w:r>
      <w:r>
        <w:rPr>
          <w:b/>
          <w:bCs/>
        </w:rPr>
        <w:t xml:space="preserve">10 </w:t>
      </w:r>
      <w:r>
        <w:t xml:space="preserve">wniosków zostało skierowanych przez Okręgowego Rzecznika Odpowiedzialności Zawodowej w Gdańsku, </w:t>
      </w:r>
      <w:r>
        <w:rPr>
          <w:b/>
          <w:bCs/>
        </w:rPr>
        <w:t xml:space="preserve">1 </w:t>
      </w:r>
      <w:r>
        <w:t>wniosek (dotyczący lekarza dentysty – człon</w:t>
      </w:r>
      <w:r>
        <w:t xml:space="preserve">ka OIL w Gdańsku) skierowany został przez Okręgowego Rzecznika Odpowiedzialności Zawodowej w Szczecinie, a </w:t>
      </w:r>
      <w:r>
        <w:rPr>
          <w:b/>
          <w:bCs/>
        </w:rPr>
        <w:t xml:space="preserve">3 </w:t>
      </w:r>
      <w:r>
        <w:t xml:space="preserve">sprawy zostały przekazane z Naczelnego Sądu Lekarskiego  do ponownego rozpatrzenia przez OSL w Gdańsku po rozpoznaniu przez NSL </w:t>
      </w:r>
      <w:proofErr w:type="spellStart"/>
      <w:r>
        <w:t>odwołań</w:t>
      </w:r>
      <w:proofErr w:type="spellEnd"/>
      <w:r>
        <w:t xml:space="preserve"> złożonych p</w:t>
      </w:r>
      <w:r>
        <w:t>rzez strony i uchyleniu orzeczeń wydanych przez OSL w Gdańsku.                                                  Z 65 zażaleń na postanowienia Rzecznika złożonych do Okręgowego Sądu Lekarskiego w Gdańsku    44 dotyczyło skarg na lekarzy ( w tym jedno na lek</w:t>
      </w:r>
      <w:r>
        <w:t>arza członka Okręgowej Izby Lekarskiej w Szczecinie), a 21 dotyczyło skarg na lekarzy dentystów.</w:t>
      </w:r>
    </w:p>
    <w:p w:rsidR="002D6D0A" w:rsidRDefault="005202B3">
      <w:pPr>
        <w:pStyle w:val="Textbody"/>
      </w:pPr>
      <w:r>
        <w:t>Oceniając rok 2016 można stwierdzić, że liczba spraw wpływających do OSL  nie uległa zmianie w porównaniu z latami poprzednimi, ale wyraźnie zmniejszyła się li</w:t>
      </w:r>
      <w:r>
        <w:t>czba skarg, które po wszczęciu postępowania wyjaśniającego przez Rzecznika Odpowiedzialności Zawodowej zakończyły się wnioskiem o ukaranie i skierowaniem sprawy do Sądu Lekarskiego. Wzrosła natomiast liczba skarg, po rozpatrzeniu których Rzecznik nie znala</w:t>
      </w:r>
      <w:r>
        <w:t>zł podstaw do postawienia zarzutów lekarzom i umorzył postępowanie lub odmówił jego wszczęcia, co skutkowało znacznym wzrostem liczby zażaleń na postanowienia Rzecznika wpływających do Sądu Lekarskiego. Wydaje się, że może mieć to związek z narastaniem w s</w:t>
      </w:r>
      <w:r>
        <w:t>połeczeństwie postaw roszczeniowych w stosunku do lekarzy i składaniem do Rzecznika licznych skarg, w znacznej części oczywiście bezzasadnych.</w:t>
      </w:r>
    </w:p>
    <w:p w:rsidR="002D6D0A" w:rsidRDefault="005202B3">
      <w:pPr>
        <w:pStyle w:val="Textbody"/>
      </w:pPr>
      <w:r>
        <w:t xml:space="preserve">Do rozpoznania przez OSL w roku 2016 pozostało także </w:t>
      </w:r>
      <w:r>
        <w:rPr>
          <w:b/>
          <w:bCs/>
        </w:rPr>
        <w:t xml:space="preserve">16 </w:t>
      </w:r>
      <w:r>
        <w:t xml:space="preserve">spraw z roku 2015, w tym </w:t>
      </w:r>
      <w:r>
        <w:rPr>
          <w:b/>
          <w:bCs/>
        </w:rPr>
        <w:t>7</w:t>
      </w:r>
      <w:r>
        <w:t xml:space="preserve">  wniosków o ukaranie </w:t>
      </w:r>
      <w:r>
        <w:rPr>
          <w:b/>
          <w:bCs/>
        </w:rPr>
        <w:t xml:space="preserve">8 </w:t>
      </w:r>
      <w:r>
        <w:t>lekarzy</w:t>
      </w:r>
      <w:r>
        <w:t xml:space="preserve"> i </w:t>
      </w:r>
      <w:r>
        <w:rPr>
          <w:b/>
          <w:bCs/>
        </w:rPr>
        <w:t>9</w:t>
      </w:r>
      <w:r>
        <w:t xml:space="preserve"> zażaleń na postanowienia OROZ. Wszystkie zażalenia oraz 5 wniosków o ukaranie, pozostałe do rozpoznania z roku 2015, wpłynęły do OSL w okresie od połowy listopada do końca grudnia 2015 roku, wobec czego terminy rozpraw i posiedzeń mogły zostać wyznacz</w:t>
      </w:r>
      <w:r>
        <w:t>one dopiero na styczeń i luty 2016r.  Pozostałe 2 wnioski o ukaranie były rozpatrywane w roku 2015, ale ze względu na konieczność powoływania biegłych oraz licznych świadków wymagały dalszego kontynuowania postępowania i zostały zakończone w roku 2016.</w:t>
      </w:r>
    </w:p>
    <w:p w:rsidR="002D6D0A" w:rsidRDefault="005202B3">
      <w:pPr>
        <w:pStyle w:val="Textbody"/>
      </w:pPr>
      <w:r>
        <w:t xml:space="preserve">Z </w:t>
      </w:r>
      <w:r>
        <w:rPr>
          <w:b/>
          <w:bCs/>
        </w:rPr>
        <w:t>2</w:t>
      </w:r>
      <w:r>
        <w:rPr>
          <w:b/>
          <w:bCs/>
        </w:rPr>
        <w:t xml:space="preserve">1 </w:t>
      </w:r>
      <w:r>
        <w:t xml:space="preserve">wniosków o ukaranie </w:t>
      </w:r>
      <w:r>
        <w:rPr>
          <w:b/>
          <w:bCs/>
        </w:rPr>
        <w:t xml:space="preserve">24 </w:t>
      </w:r>
      <w:r>
        <w:t xml:space="preserve">lekarzy i lekarzy dentystów w roku 2016 w Okręgowym Sądzie Lekarskim w Gdańsku rozpoznano </w:t>
      </w:r>
      <w:r>
        <w:rPr>
          <w:b/>
          <w:bCs/>
        </w:rPr>
        <w:t xml:space="preserve">19 </w:t>
      </w:r>
      <w:r>
        <w:t xml:space="preserve">wniosków o ukaranie skierowanych przeciwko </w:t>
      </w:r>
      <w:r>
        <w:rPr>
          <w:b/>
          <w:bCs/>
        </w:rPr>
        <w:t>18</w:t>
      </w:r>
      <w:r>
        <w:t xml:space="preserve"> lekarzom i </w:t>
      </w:r>
      <w:r>
        <w:rPr>
          <w:b/>
          <w:bCs/>
        </w:rPr>
        <w:t xml:space="preserve">4 </w:t>
      </w:r>
      <w:r>
        <w:t xml:space="preserve">lekarzom dentystom, a </w:t>
      </w:r>
      <w:r>
        <w:rPr>
          <w:b/>
          <w:bCs/>
        </w:rPr>
        <w:t>2</w:t>
      </w:r>
      <w:r>
        <w:t xml:space="preserve"> wnioski przeciwko </w:t>
      </w:r>
      <w:r>
        <w:rPr>
          <w:b/>
          <w:bCs/>
        </w:rPr>
        <w:t xml:space="preserve">2 </w:t>
      </w:r>
      <w:r>
        <w:t>lekarzom, które wpłynęły w listopad</w:t>
      </w:r>
      <w:r>
        <w:t>zie i grudniu 2016 roku zostaną rozpatrzone w roku 2017 po uzyskaniu opinii biegłych.</w:t>
      </w:r>
    </w:p>
    <w:p w:rsidR="002D6D0A" w:rsidRDefault="005202B3">
      <w:pPr>
        <w:pStyle w:val="Textbody"/>
      </w:pPr>
      <w:r>
        <w:t>W większości przypadków (13 lekarzy i 4 lekarze dentyści) obwinionym postawiono zarzut naruszenia art. 8 KEL  i art. 4 ustawy o zawodzie lekarza tzn. zarzut braku należyt</w:t>
      </w:r>
      <w:r>
        <w:t>ej staranności w postępowaniu diagnostycznym i leczniczym, co skutkowało:</w:t>
      </w:r>
    </w:p>
    <w:p w:rsidR="002D6D0A" w:rsidRDefault="005202B3">
      <w:pPr>
        <w:pStyle w:val="Textbody"/>
      </w:pPr>
      <w:r>
        <w:t>- opóźnieniem  rozpoznania i wdrożenia właściwego leczenia cukrzycy u 6-letniego dziecka i  doprowadziło do zgonu dziecka w przebiegu kwasicy ketonowej (2 lekarzy),</w:t>
      </w:r>
    </w:p>
    <w:p w:rsidR="002D6D0A" w:rsidRDefault="005202B3">
      <w:pPr>
        <w:pStyle w:val="Textbody"/>
      </w:pPr>
      <w:r>
        <w:t>- opóźnieniem roz</w:t>
      </w:r>
      <w:r>
        <w:t xml:space="preserve">poznania niewydolności </w:t>
      </w:r>
      <w:proofErr w:type="spellStart"/>
      <w:r>
        <w:t>prawokomorowej</w:t>
      </w:r>
      <w:proofErr w:type="spellEnd"/>
      <w:r>
        <w:t xml:space="preserve"> serca u 16-miesięcznego dziecka; dziecko zmarło (1 lekarz),</w:t>
      </w:r>
    </w:p>
    <w:p w:rsidR="002D6D0A" w:rsidRDefault="005202B3">
      <w:pPr>
        <w:pStyle w:val="Textbody"/>
      </w:pPr>
      <w:r>
        <w:t>- nierozpoznaniem u 5-tygodniowego dziecka skazy osoczowej oraz krwawienia śródmózgowego, które wystąpiło po niewielkim urazie głowy, co skutkowało opóźnienie</w:t>
      </w:r>
      <w:r>
        <w:t>m wdrożenia właściwego leczenia i śmiercią dziecka (2 lekarzy),</w:t>
      </w:r>
    </w:p>
    <w:p w:rsidR="002D6D0A" w:rsidRDefault="005202B3">
      <w:pPr>
        <w:pStyle w:val="Textbody"/>
      </w:pPr>
      <w:r>
        <w:lastRenderedPageBreak/>
        <w:t xml:space="preserve">- błędem diagnostycznym i decyzyjnym podczas porodu stymulowanego </w:t>
      </w:r>
      <w:proofErr w:type="spellStart"/>
      <w:r>
        <w:t>Oxytocyną</w:t>
      </w:r>
      <w:proofErr w:type="spellEnd"/>
      <w:r>
        <w:t>, co skutkowało opóźnieniem wykonania cięcia cesarskiego, zamartwicą, a następnie śmiercią dziecka (1 lekarz),</w:t>
      </w:r>
    </w:p>
    <w:p w:rsidR="002D6D0A" w:rsidRDefault="005202B3">
      <w:pPr>
        <w:pStyle w:val="Textbody"/>
      </w:pPr>
      <w:r>
        <w:t>- błęd</w:t>
      </w:r>
      <w:r>
        <w:t xml:space="preserve">em diagnostycznym polegającym na nie rozpoznaniu u rodzącej pęknięcia krocza w stopniu III, co skutkowało niewłaściwym zaopatrzeniem krocza, poważnymi powikłaniami i koniecznością  przeprowadzenia 2 zabiegów operacyjnych w celu przywrócenia funkcji odbytu </w:t>
      </w:r>
      <w:r>
        <w:t>(1 lekarz),</w:t>
      </w:r>
    </w:p>
    <w:p w:rsidR="002D6D0A" w:rsidRDefault="005202B3">
      <w:pPr>
        <w:pStyle w:val="Textbody"/>
      </w:pPr>
      <w:r>
        <w:t>-  błędem diagnostycznym i decyzyjnym: nie rozpoznaniem u  pacjenta udaru mózgu z porażeniem połowiczym i afazją i nie skierowaniem pacjenta do szpitala (1 lekarz),</w:t>
      </w:r>
    </w:p>
    <w:p w:rsidR="002D6D0A" w:rsidRDefault="005202B3">
      <w:pPr>
        <w:pStyle w:val="Textbody"/>
      </w:pPr>
      <w:r>
        <w:t>- opóźnieniem rozpoznania raka trzonu macicy (1 lekarz),</w:t>
      </w:r>
    </w:p>
    <w:p w:rsidR="002D6D0A" w:rsidRDefault="005202B3">
      <w:pPr>
        <w:pStyle w:val="Textbody"/>
      </w:pPr>
      <w:r>
        <w:t>- opóźnieniem rozpozna</w:t>
      </w:r>
      <w:r>
        <w:t>nia złamania pourazowego kręgu L3 i znacznym opóźnieniem wdrożenia właściwego leczenia (2 lekarzy),</w:t>
      </w:r>
    </w:p>
    <w:p w:rsidR="002D6D0A" w:rsidRDefault="005202B3">
      <w:pPr>
        <w:pStyle w:val="Textbody"/>
      </w:pPr>
      <w:r>
        <w:t>- opóźnieniem rozpoznania i wdrożenia leczenia złamania IV kości śródręcza (1 lekarz),</w:t>
      </w:r>
    </w:p>
    <w:p w:rsidR="002D6D0A" w:rsidRDefault="005202B3">
      <w:pPr>
        <w:pStyle w:val="Textbody"/>
      </w:pPr>
      <w:r>
        <w:t xml:space="preserve">- brakiem prawidłowej diagnostyki u 12-letniego dziecka, potrąconego </w:t>
      </w:r>
      <w:r>
        <w:t>przez samochód (1 lekarz),</w:t>
      </w:r>
    </w:p>
    <w:p w:rsidR="002D6D0A" w:rsidRDefault="005202B3">
      <w:pPr>
        <w:pStyle w:val="Textbody"/>
      </w:pPr>
      <w:r>
        <w:t xml:space="preserve">- brakiem należytej staranności podczas leczenia </w:t>
      </w:r>
      <w:proofErr w:type="spellStart"/>
      <w:r>
        <w:t>endodontycznego</w:t>
      </w:r>
      <w:proofErr w:type="spellEnd"/>
      <w:r>
        <w:t xml:space="preserve"> poprzez pozostawienie w zębie części złamanego narzędzia oraz brakiem podjęcia dalszych działań dla naprawy następstw tego powikłania (1 lekarz dentysta),       </w:t>
      </w:r>
    </w:p>
    <w:p w:rsidR="002D6D0A" w:rsidRDefault="00B72A6A">
      <w:pPr>
        <w:pStyle w:val="Textbody"/>
      </w:pPr>
      <w:r>
        <w:t xml:space="preserve">- </w:t>
      </w:r>
      <w:r w:rsidR="005202B3">
        <w:t>brakiem należytej staranności podczas prowadzenia leczenia protetycznego, co skutkowało wykonaniem protezy nie spełniającej oczekiwań pacjentów (3 lekarzy dentystów).</w:t>
      </w:r>
    </w:p>
    <w:p w:rsidR="002D6D0A" w:rsidRDefault="005202B3">
      <w:pPr>
        <w:pStyle w:val="Textbody"/>
      </w:pPr>
      <w:r>
        <w:t xml:space="preserve">Pozostałym 5 lekarzom postawiono zarzuty naruszenia następujących artykułów:             </w:t>
      </w:r>
      <w:r>
        <w:t xml:space="preserve">               -Art. 6 KEL i art.57 KEL oraz art.45 ust.1 ustawy o zawodach lekarza i lekarza dentysty – zarzut dotyczył 1 lekarza obwinionego o stosowanie  w leczeniu leku niezweryfikowanego naukowo oraz niedopuszczonego do obrotu na terenie RP.</w:t>
      </w:r>
    </w:p>
    <w:p w:rsidR="002D6D0A" w:rsidRDefault="005202B3">
      <w:pPr>
        <w:pStyle w:val="Textbody"/>
      </w:pPr>
      <w:r>
        <w:t xml:space="preserve">Art. 23 </w:t>
      </w:r>
      <w:r>
        <w:t>KEL i art.40 ustawy o zawodzie lekarza  -  zarzut dotyczył 1 lekarza obwinionego o naruszenie tajemnicy lekarskiej poprzez ujawnienie w mediach publicznych informacji o przebiegu choroby pacjentki po jej śmierci.</w:t>
      </w:r>
    </w:p>
    <w:p w:rsidR="002D6D0A" w:rsidRDefault="005202B3">
      <w:pPr>
        <w:pStyle w:val="Textbody"/>
      </w:pPr>
      <w:r>
        <w:t>Art.1 ust. 3 w związku z art. 2 ust. 2  i a</w:t>
      </w:r>
      <w:r>
        <w:t>rt. 71 KEL  -  zarzut dotyczył 1 lekarza wypowiadającego się w programie telewizyjnym przeciwko szczepieniom ochronnym.</w:t>
      </w:r>
    </w:p>
    <w:p w:rsidR="002D6D0A" w:rsidRDefault="005202B3">
      <w:pPr>
        <w:pStyle w:val="Textbody"/>
      </w:pPr>
      <w:r>
        <w:t xml:space="preserve">Art. 53 ustawy o izbach lekarskich, art. 42 o zawodach lekarza i lekarza dentysty i art.11 ustawy o lekarzu sądowym  -  zarzut dotyczył </w:t>
      </w:r>
      <w:r>
        <w:t>1 lekarza obwinionego o wystawienie zaświadczeń lekarsko-sądowych o niemożności stawienia się w sądzie,  bez osobistego badania pacjenta, a jedynie na podstawie dokumentacji przedstawionej przez osoby trzecie.</w:t>
      </w:r>
    </w:p>
    <w:p w:rsidR="002D6D0A" w:rsidRDefault="005202B3">
      <w:pPr>
        <w:pStyle w:val="Textbody"/>
      </w:pPr>
      <w:r>
        <w:t xml:space="preserve">Najpoważniejszą sprawą jaką rozpatrywał OSL w </w:t>
      </w:r>
      <w:r>
        <w:t>Gdańsku w roku 2016 był wniosek o ukaranie     1 lekarza obwinionego o naruszenie następujących artykułów:                                                     artykułu 53 ustawy o izbach lekarskich w związku z artykułem 4a ustawy o planowaniu rodziny   ora</w:t>
      </w:r>
      <w:r>
        <w:t>z art. 39 KEL  i  art. 1 p.3 KEL  - zarzuty dotyczyły wykonywania 4 aborcji u 3 pacjentek oraz dokonywania od roku 2013 czynów pedofilskich i posiadania  na elektronicznych nośnikach danych</w:t>
      </w:r>
      <w:r w:rsidR="0038638F">
        <w:t xml:space="preserve"> o </w:t>
      </w:r>
      <w:r>
        <w:t xml:space="preserve"> treśc</w:t>
      </w:r>
      <w:r w:rsidR="0038638F">
        <w:t>iach</w:t>
      </w:r>
      <w:r>
        <w:t xml:space="preserve"> pornograficznych w postaci filmów i zdjęć z udziałem małol</w:t>
      </w:r>
      <w:r>
        <w:t>etnich.</w:t>
      </w:r>
    </w:p>
    <w:p w:rsidR="002D6D0A" w:rsidRDefault="005202B3">
      <w:pPr>
        <w:pStyle w:val="Textbody"/>
      </w:pPr>
      <w:r>
        <w:t xml:space="preserve">W roku 2016 w Okręgowym Sadzie Lekarskim w Gdańsku odbyło się </w:t>
      </w:r>
      <w:r>
        <w:rPr>
          <w:b/>
          <w:bCs/>
        </w:rPr>
        <w:t>29</w:t>
      </w:r>
      <w:r>
        <w:t xml:space="preserve"> rozpraw, podczas których rozpoznawano wyżej omówione </w:t>
      </w:r>
      <w:r>
        <w:rPr>
          <w:b/>
          <w:bCs/>
        </w:rPr>
        <w:t>19</w:t>
      </w:r>
      <w:r>
        <w:t xml:space="preserve"> wniosków o ukaranie. Zakończono postępowanie w </w:t>
      </w:r>
      <w:r>
        <w:rPr>
          <w:b/>
          <w:bCs/>
        </w:rPr>
        <w:t>17</w:t>
      </w:r>
      <w:r>
        <w:t xml:space="preserve"> sprawach i wydano orzeczenia w stosunku do </w:t>
      </w:r>
      <w:r>
        <w:rPr>
          <w:b/>
          <w:bCs/>
        </w:rPr>
        <w:t>19</w:t>
      </w:r>
      <w:r>
        <w:t xml:space="preserve"> lekarzy. Nadal toczy się postęp</w:t>
      </w:r>
      <w:r>
        <w:t xml:space="preserve">owanie w 4 sprawach: w 2 sprawach z roku 2015 i 2016, dotyczących 1 lekarza dentysty i 2 lekarzy. Przyczyną przewlekłości postępowania są procedury procesowe obowiązujące obecnie także sądy lekarskie.                                                        </w:t>
      </w:r>
      <w:r>
        <w:t xml:space="preserve">     </w:t>
      </w:r>
    </w:p>
    <w:p w:rsidR="002D6D0A" w:rsidRDefault="005202B3">
      <w:pPr>
        <w:pStyle w:val="Textbody"/>
      </w:pPr>
      <w:r>
        <w:t>Okręgowy Sąd Lekarski w Gdańsku wydał następujące orzeczenia w stosunku do 19 obwinionych lekarzy:</w:t>
      </w:r>
    </w:p>
    <w:p w:rsidR="002D6D0A" w:rsidRDefault="005202B3">
      <w:pPr>
        <w:pStyle w:val="Textbody"/>
        <w:numPr>
          <w:ilvl w:val="0"/>
          <w:numId w:val="3"/>
        </w:numPr>
      </w:pPr>
      <w:r>
        <w:t>5 lekarzy uniewinniono od postawionych im zarzutów</w:t>
      </w:r>
    </w:p>
    <w:p w:rsidR="002D6D0A" w:rsidRDefault="005202B3">
      <w:pPr>
        <w:pStyle w:val="Textbody"/>
        <w:numPr>
          <w:ilvl w:val="0"/>
          <w:numId w:val="3"/>
        </w:numPr>
      </w:pPr>
      <w:r>
        <w:lastRenderedPageBreak/>
        <w:t>9 lekarzy ukarano karą upomnienia</w:t>
      </w:r>
    </w:p>
    <w:p w:rsidR="002D6D0A" w:rsidRDefault="005202B3">
      <w:pPr>
        <w:pStyle w:val="Textbody"/>
        <w:numPr>
          <w:ilvl w:val="0"/>
          <w:numId w:val="3"/>
        </w:numPr>
      </w:pPr>
      <w:r>
        <w:t>1 lekarza ukarano karą nagany</w:t>
      </w:r>
    </w:p>
    <w:p w:rsidR="002D6D0A" w:rsidRDefault="005202B3">
      <w:pPr>
        <w:pStyle w:val="Textbody"/>
        <w:numPr>
          <w:ilvl w:val="0"/>
          <w:numId w:val="3"/>
        </w:numPr>
      </w:pPr>
      <w:r>
        <w:t>1 lekarz  -  postępowanie umorzono n</w:t>
      </w:r>
      <w:r>
        <w:t xml:space="preserve">a podstawie art. 82 p.2 ustawy o izbach lekarskich, uzasadniając, że orzeczenie kary wobec obwinionego lekarza byłoby oczywiście niecelowe ze względu na rodzaj i wysokość kary prawomocnie orzeczonej w postępowaniu karnym, a interes pokrzywdzonego temu się </w:t>
      </w:r>
      <w:r>
        <w:t>nie sprzeciwia,</w:t>
      </w:r>
    </w:p>
    <w:p w:rsidR="002D6D0A" w:rsidRDefault="005202B3">
      <w:pPr>
        <w:pStyle w:val="Textbody"/>
        <w:numPr>
          <w:ilvl w:val="0"/>
          <w:numId w:val="3"/>
        </w:numPr>
      </w:pPr>
      <w:r>
        <w:t>2 lekarzy  -  postępowanie umorzono z powodu przedawnienia,</w:t>
      </w:r>
    </w:p>
    <w:p w:rsidR="002D6D0A" w:rsidRDefault="005202B3">
      <w:pPr>
        <w:pStyle w:val="Textbody"/>
        <w:numPr>
          <w:ilvl w:val="0"/>
          <w:numId w:val="3"/>
        </w:numPr>
      </w:pPr>
      <w:r>
        <w:t>1 lekarza ukarano karą pozbawienia prawa wykonywania zawodu lekarza.</w:t>
      </w:r>
    </w:p>
    <w:p w:rsidR="002D6D0A" w:rsidRDefault="005202B3">
      <w:pPr>
        <w:pStyle w:val="Textbody"/>
      </w:pPr>
      <w:r>
        <w:t>Okręgowy Sąd Lekarski w Gdańsku orzekł karę pozbawienia prawa wykonywania zawodu lekarza po raz pierwszy od cza</w:t>
      </w:r>
      <w:r>
        <w:t>su swojej działalności. Zdając sobie sprawę z powagi sytuacji, Sąd uznał jednak, że nie może nadal wykonywać zawodu lekarza człowiek, który świadomie narusza godność tego zawodu. Zgodnie z art 3 KEL „naruszeniem godności zawodu jest każde postępowanie leka</w:t>
      </w:r>
      <w:r>
        <w:t>rza,  które podważa zaufanie do zawodu”. Naganne jest zatem nie tylko to, czego zakazuje Kodeks Etyki  Lekarskiej, lecz również to, co wywołuje wrażenie czynienia zła oraz przekracza ogólnie przyjęte normy etyczne i dobre obyczaje przyjęte przez środowisko</w:t>
      </w:r>
      <w:r>
        <w:t xml:space="preserve"> lekarskie. Szczegółowe uzasadnienie tego orzeczenia będą mogli Koledzy znaleźć w Biuletynie Informacji Publicznej OIL w Gdańsku w części dotyczącej Sądu Lekarskiego.</w:t>
      </w:r>
    </w:p>
    <w:p w:rsidR="002D6D0A" w:rsidRDefault="005202B3">
      <w:pPr>
        <w:pStyle w:val="Textbody"/>
      </w:pPr>
      <w:r>
        <w:t xml:space="preserve">Z </w:t>
      </w:r>
      <w:r>
        <w:rPr>
          <w:b/>
          <w:bCs/>
        </w:rPr>
        <w:t>19</w:t>
      </w:r>
      <w:r>
        <w:t xml:space="preserve"> orzeczeń wydanych przez OSL w Gdańsku uprawomocniło się dotychczas </w:t>
      </w:r>
      <w:r>
        <w:rPr>
          <w:b/>
          <w:bCs/>
        </w:rPr>
        <w:t xml:space="preserve">12 </w:t>
      </w:r>
      <w:r>
        <w:t>orzeczeń, w ty</w:t>
      </w:r>
      <w:r>
        <w:t xml:space="preserve">m 5 orzeczeń utrzymanych zostało w mocy przez NSL po złożeniu </w:t>
      </w:r>
      <w:proofErr w:type="spellStart"/>
      <w:r>
        <w:t>odwołań</w:t>
      </w:r>
      <w:proofErr w:type="spellEnd"/>
      <w:r>
        <w:t xml:space="preserve"> przez strony; </w:t>
      </w:r>
      <w:r>
        <w:rPr>
          <w:b/>
          <w:bCs/>
        </w:rPr>
        <w:t>1</w:t>
      </w:r>
      <w:r>
        <w:t xml:space="preserve"> orzeczenie zostało uchylone przez NSL i zostało przekazane do OSL celem ponownego rozpatrzenia sprawy w roku 2017.  </w:t>
      </w:r>
      <w:r>
        <w:rPr>
          <w:b/>
          <w:bCs/>
        </w:rPr>
        <w:t>3</w:t>
      </w:r>
      <w:r>
        <w:t xml:space="preserve"> sprawy pozostają jeszcze nierozpatrzone przez NSL. </w:t>
      </w:r>
      <w:r>
        <w:rPr>
          <w:b/>
          <w:bCs/>
        </w:rPr>
        <w:t>3</w:t>
      </w:r>
      <w:r>
        <w:t xml:space="preserve"> orzeczenia zostały wydane w grudniu 2016r. i w najbliższych tygodniach można oczekiwać decyzji o uprawomocnieniu się orzeczenie lub złożeniu odwołania.</w:t>
      </w:r>
    </w:p>
    <w:p w:rsidR="002D6D0A" w:rsidRDefault="005202B3">
      <w:pPr>
        <w:pStyle w:val="Textbody"/>
      </w:pPr>
      <w:r>
        <w:t xml:space="preserve">W roku 2016 OSL W Gdańsku rozpatrzył na posiedzeniach jawnych </w:t>
      </w:r>
      <w:r>
        <w:rPr>
          <w:b/>
          <w:bCs/>
        </w:rPr>
        <w:t>65</w:t>
      </w:r>
      <w:r>
        <w:t xml:space="preserve"> zażaleń na postanowienia Okręgowego Rz</w:t>
      </w:r>
      <w:r>
        <w:t>ecznika Odpowiedzialności Zawodowej w Gdańsku, w tym 9 zażaleń, które wpłynęły w roku 2015 oraz 56 zażaleń, które wpłynęły w roku 2016.                                                    Sąd rozpatrzył 47 zażaleń na postanowienie Rzecznika  o umorzeniu pos</w:t>
      </w:r>
      <w:r>
        <w:t>tępowania wyjaśniającego i  utrzymał w mocy 32 postanowienia Rzecznika. W 15 sprawach Sąd uchylił postanowienia OROZ o umorzeniu postępowania wyjaśniającego i zwrócił sprawy do Rzecznika</w:t>
      </w:r>
      <w:r w:rsidR="0038638F">
        <w:t>,</w:t>
      </w:r>
      <w:r>
        <w:t xml:space="preserve"> wskazując na konieczność ponownego wnikliwego rozpatrzenia sprawy.   </w:t>
      </w:r>
      <w:r>
        <w:t xml:space="preserve">                                                                                      Sąd rozpatrzył także 18 zażaleń na postanowienia Rzecznika o odmowie wszczę</w:t>
      </w:r>
      <w:r w:rsidR="0038638F">
        <w:t>cia postępowania wyjaśniającego;</w:t>
      </w:r>
      <w:r>
        <w:t xml:space="preserve"> w 16 sprawach utrzymał w mocy postanowienie Rzecznika, a tylko</w:t>
      </w:r>
      <w:r>
        <w:t xml:space="preserve"> w 2 sprawach uchylił postanowienie, wskazując na konieczność wszczęcia postępowania wyjaśniającego.                   Sąd rozpatrzył i utrzymał w mocy 1 zażalenie na zarządzenie Rzecznika o odmowie przyjęcia środka odwoławczego na postanowienie o umorzeni</w:t>
      </w:r>
      <w:r>
        <w:t xml:space="preserve">u postępowania wyjaśniającego z powodu złożenia go po terminie.                                                                                                                         W roku 2016 Sąd rozpatrywał także na 2 posiedzeniach niejawnych:        </w:t>
      </w:r>
      <w:r>
        <w:t xml:space="preserve">                                                wniosek Obwinionego Lekarza o zasądzenie kosztów obrony poniesionych przez Obwinionego oraz wniosek Skarżącej o wyłączenia Członka Sądu Lekarskiego ze składu orzekającego w jej sprawie.</w:t>
      </w:r>
    </w:p>
    <w:p w:rsidR="002D6D0A" w:rsidRDefault="005202B3">
      <w:pPr>
        <w:pStyle w:val="Textbody"/>
      </w:pPr>
      <w:r>
        <w:t>W roku 2016 w ramach p</w:t>
      </w:r>
      <w:r>
        <w:t>omocy prawnej na wniosek Okręgowego Rzecznika Odpowiedzialności Zawodowej Warmińsko-Mazurskiej Izby Lekarskiej z siedzibą w Olsztynie wyznaczony członek Sądu przesłuchał w charakterze świadków 3 lekarzy zatrudnionych w Szpitalu Specjalistycznym w Elblągu w</w:t>
      </w:r>
      <w:r>
        <w:t xml:space="preserve"> sprawie skargi złożonej do OROZ w Olsztynie.</w:t>
      </w:r>
    </w:p>
    <w:p w:rsidR="002D6D0A" w:rsidRDefault="005202B3">
      <w:pPr>
        <w:pStyle w:val="Textbody"/>
      </w:pPr>
      <w:r>
        <w:t>Członkowie Okręgowego Sądu Lekarskiego starali się sprostać wyzwaniom i odpowiedzialności, jakie wiążą się z pracą lekarza w sądzie korporacyjnym, zwłaszcza w okresie zmian w kodeksie postępowania karnego i zwi</w:t>
      </w:r>
      <w:r>
        <w:t xml:space="preserve">ązanych z tym zmian w regulaminie wewnętrznego urzędowania sądów lekarskich oraz regulaminie rzecznika odpowiedzialności zawodowej. W miarę możliwości uczestniczyli w szkoleniach osobiście lub korzystając z materiałów otrzymywanych ze szkoleń </w:t>
      </w:r>
      <w:r>
        <w:lastRenderedPageBreak/>
        <w:t>starali się d</w:t>
      </w:r>
      <w:r>
        <w:t xml:space="preserve">oskonalić swoją pracę. W roku 2016 wszyscy członkowie OSL mogli uczestniczyć w szkoleniu zorganizowanym w dniu 03 czerwca w OIL w Gdańsku. Szkolenie prowadził mecenas Karol </w:t>
      </w:r>
      <w:proofErr w:type="spellStart"/>
      <w:r>
        <w:t>Kolankiewicz</w:t>
      </w:r>
      <w:proofErr w:type="spellEnd"/>
      <w:r>
        <w:t>, który w sposób zrozumiały dla lekarzy omówił postępowanie przed sądem</w:t>
      </w:r>
      <w:r>
        <w:t xml:space="preserve"> lekarskim w świetle nowego regulaminu wewnętrznego urzędowania sądów lekarskich. Szkolenie miało charakter interaktywny i dawało każdemu uczestnikowi szansę zrozumienia i wyjaśnienia wszelkich zawiłości prawnych związanych z prowadzeniem postępowania.    </w:t>
      </w:r>
      <w:r>
        <w:t xml:space="preserve">                                                                                                                                                                    W roku 2016 odbyło się także 6 szkoleń, w których uczestniczyli najbardziej aktywni członkow</w:t>
      </w:r>
      <w:r>
        <w:t>ie OSL w Gdańsku:                                                                                                                                       - 04.03. - 06.03. w Warszawie  -    Spotkanie Warsztatowe Rzeczników Odpowiedzialności Zawodowej i Przew</w:t>
      </w:r>
      <w:r>
        <w:t xml:space="preserve">odniczących Sądów Lekarskich zorganizowane przez NIL i NSL.                                                 -  08.04. w Prokuraturze Generalnej w Warszawie  -  szkolenie dotyczące pozycji dowodu z opinii biegłego w postępowaniu sądowym.                    </w:t>
      </w:r>
      <w:r>
        <w:t xml:space="preserve">                                                                                                     -  Jastrzębia Góra 21.04. -  23.04.  </w:t>
      </w:r>
      <w:r w:rsidR="00C160DC">
        <w:t>– III Pomorska Konferencja Prawników Izb Lekarskich zorganizowana przez Biuro Prawne OIL w Gdańsku</w:t>
      </w:r>
      <w:r>
        <w:t xml:space="preserve">      </w:t>
      </w:r>
      <w:bookmarkStart w:id="0" w:name="_GoBack"/>
      <w:bookmarkEnd w:id="0"/>
      <w:r>
        <w:t xml:space="preserve">                                                                                                     </w:t>
      </w:r>
      <w:r>
        <w:t xml:space="preserve"> -  07.10. - 09.10. w Szczyrku  -  Warsztaty Szkoleniowe OROZ i OSL Śląskiej Izby Lekarskiej.                   -  04.11. - 06.11. w Jachrance  -  Konferencja Szkoleniowa zorganizowana przez Naczelny Sąd Lekarski i Naczelnego Rzecznika Odpowiedzialności Za</w:t>
      </w:r>
      <w:r>
        <w:t>wodowej.                                                                                                                                                          -  01.12. -02.12. w Krakowie  -  V Kongres Prawa Medycznego zorganizowany przez Polskie Towarz</w:t>
      </w:r>
      <w:r>
        <w:t xml:space="preserve">ystwo Prawa Medycznego.                                                                                                           Materiały z tych szkoleń znajdują się w Biurze Sądu i wszyscy zainteresowani Koledzy mogą otrzymać je drogą elektroniczną.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</w:t>
      </w:r>
    </w:p>
    <w:p w:rsidR="002D6D0A" w:rsidRDefault="005202B3">
      <w:pPr>
        <w:pStyle w:val="Textbody"/>
      </w:pPr>
      <w:r>
        <w:t>Rok 2016 przyniósł kolejne zmiany w Biurze Sądu. Prowadząca Biuro Sądu pani mgr Marta Martusewicz została szczęśliwą matką maleńkiej Matyldy i zamieniła biuro z komputerem na pokój dziecinny. Od końca listopad</w:t>
      </w:r>
      <w:r>
        <w:t>a Biuro Sądu prowadzi pani mgr Anna Wesołek, która przeszła do sądu z Komisji Kształcenia OIL. Praca Biura  Sądu jest perfekcyjnie zorganizowana i dostosowana do wymagań regulaminowych, ustalających algorytm postępowania w każdej sprawie wpływającej do Sąd</w:t>
      </w:r>
      <w:r>
        <w:t>u. Wszystkie sprawy załatwiane są dokładnie, zgodnie z obowiązującymi przepisami i w przepisowych terminach, we współpracy z Biurem Rzecznika Odpowiedzialności Zawodowej, Biurem Prawnym i pozostałymi Działami Izby oraz z Naczelnym Sądem Lekarskim i Naczeln</w:t>
      </w:r>
      <w:r>
        <w:t>ym Rzecznikiem Odpowiedzialności Zawodowej.</w:t>
      </w:r>
    </w:p>
    <w:p w:rsidR="002D6D0A" w:rsidRDefault="005202B3">
      <w:pPr>
        <w:pStyle w:val="Textbody"/>
      </w:pPr>
      <w:r>
        <w:t xml:space="preserve">Pragnę, jak co roku, złożyć w tym miejscu podziękowania całemu Zespołowi Okręgowego Sądu Lekarskiego za bardzo ciężką i ofiarną pracę, zaangażowanie i aktywność, często wymagających poświęcenia całego dnia pracy </w:t>
      </w:r>
      <w:r>
        <w:t xml:space="preserve">i utratę zarobków za ten dzień, profesjonalne podejście do wykonywanych obowiązków i zdyscyplinowanie w sprawach terminów. Dziękuję za stwarzanie życzliwej i przyjaznej atmosfery i traktowanie pracy w Sądzie jako wyrażenia starań o godność zawodu lekarza. </w:t>
      </w:r>
      <w:r>
        <w:t>Zdaję sobie sprawę, że nie wszyscy Koledzy w równym stopniu mogą uczestniczyć w pracy Sądu,  zmieniające się warunki narzucają czasem trudne sytuacje. Rozumiem indywidualne wybory tych Kolegów. Ale tym bardziej należą się słowa podziękowania tym Kolegom, k</w:t>
      </w:r>
      <w:r>
        <w:t>tórzy tak intensywnie pracują i rozwiązują tak trudne problemy. I robią to coraz lepiej, czego dowodem jest coraz mniejsza liczba uchyleń orzeczeń wydanych przez OSL w Gdańsku przez Naczelny Sąd Lekarski oraz kasacji Sądu Najwyższego.</w:t>
      </w:r>
    </w:p>
    <w:p w:rsidR="002D6D0A" w:rsidRDefault="005202B3">
      <w:pPr>
        <w:pStyle w:val="Textbody"/>
      </w:pPr>
      <w:r>
        <w:t>Składam podziękowania</w:t>
      </w:r>
      <w:r>
        <w:t xml:space="preserve"> Zespołowi Okręgowego Rzecznika Odpowiedzialności Zawodowej za bardzo życzliwą współpracę, dyskusje i wspólne dążenie do rozwiązywania szczególnie trudnych problemów, wspólne szkolenia oraz przyjazną i prawie idealną współpracę Biura OROZ z Biurem OSL.</w:t>
      </w:r>
    </w:p>
    <w:p w:rsidR="002D6D0A" w:rsidRDefault="005202B3">
      <w:pPr>
        <w:pStyle w:val="Textbody"/>
      </w:pPr>
      <w:r>
        <w:t>Pra</w:t>
      </w:r>
      <w:r>
        <w:t>gnę podziękować Pracownikom Biura Prawnego OIL za życzliwość, współpracę i pomoc w wykonywaniu pracy, w której, pomimo licznych szkoleń,</w:t>
      </w:r>
      <w:r w:rsidR="0038638F">
        <w:t xml:space="preserve"> </w:t>
      </w:r>
      <w:r>
        <w:t>wciąż jesteśmy amatorami i nadal jest nam potrzebna pomoc profesjonalistów. W imieniu całego Zespołu dziękuję za wsparci</w:t>
      </w:r>
      <w:r>
        <w:t xml:space="preserve">e, jakie w każdej sytuacji możemy otrzymać od każdego Prawnika z Biura. Doceniamy to i liczymy, że na dalsza współpracę. Szczególne podziękowania składam Panu mecenasowi </w:t>
      </w:r>
      <w:proofErr w:type="spellStart"/>
      <w:r>
        <w:t>Kolankiewiczowi</w:t>
      </w:r>
      <w:proofErr w:type="spellEnd"/>
      <w:r>
        <w:t xml:space="preserve">, z </w:t>
      </w:r>
      <w:r>
        <w:lastRenderedPageBreak/>
        <w:t>którego ogromnej wiedzy i doświadczenia korzystamy codziennie w nas</w:t>
      </w:r>
      <w:r>
        <w:t xml:space="preserve">zej pracy. Dziękujemy za pomoc w rozwiązywaniu naszych problemów – i tych trudnych i tych błahych, wyjaśnianiu nam zawiłości prawnych oraz wielką cierpliwość w poprawianiu naszych błędów i mozolnym uczeniu nas prawa.  Dzięki tej współpracy członkowie Sądu </w:t>
      </w:r>
      <w:r>
        <w:t xml:space="preserve">mają poczucie bezpieczeństwa i świadomość, że wszystkie problemy mogą zostać przedyskutowane w życzliwej atmosferze, a trudne obowiązki sędziego Sądu Lekarskiego będą wykonywane profesjonalnie.  </w:t>
      </w:r>
    </w:p>
    <w:p w:rsidR="002D6D0A" w:rsidRDefault="005202B3">
      <w:pPr>
        <w:pStyle w:val="Textbody"/>
      </w:pPr>
      <w:r>
        <w:t xml:space="preserve">Pragnę złożyć bardzo serdeczne podziękowania Panu Prezesowi </w:t>
      </w:r>
      <w:r>
        <w:t xml:space="preserve">Okręgowej Izby Lekarskiej                    dr n. </w:t>
      </w:r>
      <w:r w:rsidR="0038638F">
        <w:t>med.</w:t>
      </w:r>
      <w:r>
        <w:t xml:space="preserve"> Romanowi Budzińskiemu za życzliwość, pomoc, zrozumienie i wsparcie w realizacji naszych planów i zamierzeń oraz wyrozumiałość dla naszych błędów.</w:t>
      </w:r>
    </w:p>
    <w:p w:rsidR="002D6D0A" w:rsidRDefault="005202B3">
      <w:pPr>
        <w:pStyle w:val="Textbody"/>
      </w:pPr>
      <w:r>
        <w:t>W imieniu własnym i wszystkich członków Sądu pragnę wyr</w:t>
      </w:r>
      <w:r>
        <w:t xml:space="preserve">azić głęboką wdzięczność Skarbnikowi OIL Panu dr n. med. Krzysztofowi </w:t>
      </w:r>
      <w:proofErr w:type="spellStart"/>
      <w:r>
        <w:t>Wójcikiewiczowi</w:t>
      </w:r>
      <w:proofErr w:type="spellEnd"/>
      <w:r>
        <w:t xml:space="preserve"> za wygospodarowanie funduszy, które pozwoliły Okręgowej Radzie Lekarskiej na podwyżkę diet sędziowskich w roku 2016. Dziękujemy także za życzliwe finansowanie naszych poz</w:t>
      </w:r>
      <w:r>
        <w:t>ostałych planów.</w:t>
      </w:r>
    </w:p>
    <w:p w:rsidR="002D6D0A" w:rsidRDefault="002D6D0A">
      <w:pPr>
        <w:pStyle w:val="Textbody"/>
      </w:pPr>
    </w:p>
    <w:p w:rsidR="002D6D0A" w:rsidRDefault="005202B3">
      <w:pPr>
        <w:pStyle w:val="Textbody"/>
      </w:pPr>
      <w:r>
        <w:t xml:space="preserve">                                                                                                 Przewodnicząca OSL OIL w Gdańsku</w:t>
      </w:r>
    </w:p>
    <w:p w:rsidR="002D6D0A" w:rsidRDefault="005202B3">
      <w:pPr>
        <w:pStyle w:val="Textbody"/>
      </w:pPr>
      <w:r>
        <w:t xml:space="preserve">                                                                                                            </w:t>
      </w:r>
      <w:r>
        <w:t xml:space="preserve">         Anna Kobierska</w:t>
      </w:r>
    </w:p>
    <w:p w:rsidR="002D6D0A" w:rsidRDefault="002D6D0A">
      <w:pPr>
        <w:pStyle w:val="Textbody"/>
      </w:pPr>
    </w:p>
    <w:p w:rsidR="002D6D0A" w:rsidRDefault="005202B3">
      <w:pPr>
        <w:pStyle w:val="Textbody"/>
      </w:pPr>
      <w:r>
        <w:t xml:space="preserve">                                                                                                                                                    </w:t>
      </w:r>
    </w:p>
    <w:p w:rsidR="002D6D0A" w:rsidRDefault="005202B3">
      <w:pPr>
        <w:pStyle w:val="Nagwek3"/>
      </w:pPr>
      <w:r>
        <w:rPr>
          <w:rFonts w:eastAsia="Arial" w:cs="Arial"/>
        </w:rPr>
        <w:t xml:space="preserve">                             </w:t>
      </w:r>
    </w:p>
    <w:sectPr w:rsidR="002D6D0A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2B3" w:rsidRDefault="005202B3">
      <w:r>
        <w:separator/>
      </w:r>
    </w:p>
  </w:endnote>
  <w:endnote w:type="continuationSeparator" w:id="0">
    <w:p w:rsidR="005202B3" w:rsidRDefault="0052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, 'Arial Unicode MS'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44" w:rsidRDefault="005202B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160DC">
      <w:rPr>
        <w:noProof/>
      </w:rPr>
      <w:t>5</w:t>
    </w:r>
    <w:r>
      <w:fldChar w:fldCharType="end"/>
    </w:r>
  </w:p>
  <w:p w:rsidR="00A60844" w:rsidRDefault="00520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2B3" w:rsidRDefault="005202B3">
      <w:r>
        <w:rPr>
          <w:color w:val="000000"/>
        </w:rPr>
        <w:separator/>
      </w:r>
    </w:p>
  </w:footnote>
  <w:footnote w:type="continuationSeparator" w:id="0">
    <w:p w:rsidR="005202B3" w:rsidRDefault="0052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50B4"/>
    <w:multiLevelType w:val="multilevel"/>
    <w:tmpl w:val="A25E6890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3BC667FF"/>
    <w:multiLevelType w:val="multilevel"/>
    <w:tmpl w:val="FC26E90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D510323"/>
    <w:multiLevelType w:val="multilevel"/>
    <w:tmpl w:val="EB769F42"/>
    <w:styleLink w:val="WW8Num2"/>
    <w:lvl w:ilvl="0">
      <w:numFmt w:val="bullet"/>
      <w:lvlText w:val=""/>
      <w:lvlJc w:val="left"/>
      <w:pPr>
        <w:ind w:left="1140" w:hanging="360"/>
      </w:pPr>
      <w:rPr>
        <w:rFonts w:ascii="Symbol" w:hAnsi="Symbol" w:cs="OpenSymbol, 'Arial Unicode MS'"/>
        <w:sz w:val="24"/>
        <w:szCs w:val="24"/>
      </w:rPr>
    </w:lvl>
    <w:lvl w:ilvl="1">
      <w:numFmt w:val="bullet"/>
      <w:lvlText w:val="◦"/>
      <w:lvlJc w:val="left"/>
      <w:pPr>
        <w:ind w:left="15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220" w:hanging="360"/>
      </w:pPr>
      <w:rPr>
        <w:rFonts w:ascii="Symbol" w:hAnsi="Symbol" w:cs="OpenSymbol, 'Arial Unicode MS'"/>
        <w:sz w:val="24"/>
        <w:szCs w:val="24"/>
      </w:rPr>
    </w:lvl>
    <w:lvl w:ilvl="4">
      <w:numFmt w:val="bullet"/>
      <w:lvlText w:val="◦"/>
      <w:lvlJc w:val="left"/>
      <w:pPr>
        <w:ind w:left="25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9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300" w:hanging="360"/>
      </w:pPr>
      <w:rPr>
        <w:rFonts w:ascii="Symbol" w:hAnsi="Symbol" w:cs="OpenSymbol, 'Arial Unicode MS'"/>
        <w:sz w:val="24"/>
        <w:szCs w:val="24"/>
      </w:rPr>
    </w:lvl>
    <w:lvl w:ilvl="7">
      <w:numFmt w:val="bullet"/>
      <w:lvlText w:val="◦"/>
      <w:lvlJc w:val="left"/>
      <w:pPr>
        <w:ind w:left="36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02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D6D0A"/>
    <w:rsid w:val="002D6D0A"/>
    <w:rsid w:val="0038638F"/>
    <w:rsid w:val="005202B3"/>
    <w:rsid w:val="00B72A6A"/>
    <w:rsid w:val="00C160DC"/>
    <w:rsid w:val="00C5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0413"/>
  <w15:docId w15:val="{5E784B41-CA63-466F-9555-F7FCC20C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p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4"/>
      <w:szCs w:val="24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Martusewicz</cp:lastModifiedBy>
  <cp:revision>4</cp:revision>
  <cp:lastPrinted>2017-02-05T17:43:00Z</cp:lastPrinted>
  <dcterms:created xsi:type="dcterms:W3CDTF">2017-02-09T15:41:00Z</dcterms:created>
  <dcterms:modified xsi:type="dcterms:W3CDTF">2017-02-09T15:43:00Z</dcterms:modified>
</cp:coreProperties>
</file>